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0B526C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5C514B26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4"/>
        <w:gridCol w:w="3451"/>
        <w:gridCol w:w="895"/>
        <w:gridCol w:w="3499"/>
        <w:gridCol w:w="847"/>
      </w:tblGrid>
      <w:tr w:rsidR="00135DB5" w:rsidRPr="00400607" w14:paraId="355EE54A" w14:textId="77777777" w:rsidTr="00ED3C79">
        <w:tc>
          <w:tcPr>
            <w:tcW w:w="1354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4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4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0BF4CFD2" w:rsidR="004F4427" w:rsidRPr="00982596" w:rsidRDefault="00177910" w:rsidP="00982596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825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135DB5" w:rsidRPr="00400607" w14:paraId="324C71D0" w14:textId="77777777" w:rsidTr="00ED3C79">
        <w:trPr>
          <w:trHeight w:val="416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2E2BAF89" w:rsidR="00E20C9F" w:rsidRPr="00F21886" w:rsidRDefault="00DD1B8A" w:rsidP="00ED3C79">
            <w:pPr>
              <w:snapToGrid w:val="0"/>
              <w:spacing w:beforeLines="20" w:before="72" w:afterLines="20" w:after="72"/>
              <w:ind w:leftChars="-25" w:rightChars="-28" w:right="-59" w:hangingChars="25" w:hanging="5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1B8A">
              <w:rPr>
                <w:rFonts w:ascii="ＭＳ ゴシック" w:eastAsia="ＭＳ ゴシック" w:hAnsi="ＭＳ ゴシック" w:hint="eastAsia"/>
                <w:noProof/>
                <w:szCs w:val="21"/>
              </w:rPr>
              <w:t>テルビナフィン塩酸塩錠12</w:t>
            </w:r>
            <w:r w:rsidR="00C37E2C">
              <w:rPr>
                <w:rFonts w:ascii="ＭＳ ゴシック" w:eastAsia="ＭＳ ゴシック" w:hAnsi="ＭＳ ゴシック" w:hint="eastAsia"/>
                <w:noProof/>
                <w:szCs w:val="21"/>
              </w:rPr>
              <w:t>5mg</w:t>
            </w:r>
            <w:r w:rsidRPr="00DD1B8A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5887279D" w:rsidR="00E20C9F" w:rsidRPr="00F21886" w:rsidRDefault="00DD1B8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DD1B8A">
              <w:rPr>
                <w:rFonts w:ascii="ＭＳ ゴシック" w:eastAsia="ＭＳ ゴシック" w:hAnsi="ＭＳ ゴシック" w:hint="eastAsia"/>
                <w:noProof/>
                <w:szCs w:val="21"/>
              </w:rPr>
              <w:t>ラミシール錠125mg</w:t>
            </w:r>
          </w:p>
        </w:tc>
      </w:tr>
      <w:tr w:rsidR="00135DB5" w:rsidRPr="00DD4358" w14:paraId="0A508193" w14:textId="77777777" w:rsidTr="00ED3C79">
        <w:trPr>
          <w:trHeight w:val="416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4305E9F3" w:rsidR="00E20C9F" w:rsidRPr="00982596" w:rsidRDefault="00E20C9F" w:rsidP="00BE7B9A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株式会社フェルゼンファーマ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982596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135DB5" w:rsidRPr="00DD4358" w14:paraId="209737DF" w14:textId="77777777" w:rsidTr="00ED3C79">
        <w:trPr>
          <w:trHeight w:val="417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79FD089B" w:rsidR="00E20C9F" w:rsidRPr="00982596" w:rsidRDefault="00B65E22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31.50</w:t>
            </w:r>
            <w:r w:rsidR="00E20C9F" w:rsidRPr="00982596">
              <w:rPr>
                <w:szCs w:val="21"/>
              </w:rPr>
              <w:t>円／</w:t>
            </w:r>
            <w:r w:rsidR="00DD1B8A" w:rsidRPr="00982596">
              <w:rPr>
                <w:szCs w:val="21"/>
              </w:rPr>
              <w:t>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2C67CDCF" w:rsidR="00E20C9F" w:rsidRPr="00982596" w:rsidRDefault="00B65E22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54.80</w:t>
            </w:r>
            <w:r w:rsidR="00E20C9F" w:rsidRPr="00982596">
              <w:rPr>
                <w:szCs w:val="21"/>
              </w:rPr>
              <w:t>円／</w:t>
            </w:r>
            <w:r w:rsidR="00DD1B8A" w:rsidRPr="00982596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ED3C79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259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98259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55DBCE1D" w:rsidR="00E20C9F" w:rsidRPr="00982596" w:rsidRDefault="00B65E22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23.</w:t>
            </w:r>
            <w:r w:rsidR="00227DAC" w:rsidRPr="00982596">
              <w:rPr>
                <w:szCs w:val="21"/>
              </w:rPr>
              <w:t>3</w:t>
            </w:r>
            <w:r w:rsidRPr="00982596">
              <w:rPr>
                <w:szCs w:val="21"/>
              </w:rPr>
              <w:t>0</w:t>
            </w:r>
            <w:r w:rsidR="00E20C9F" w:rsidRPr="00982596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ED3C79">
        <w:trPr>
          <w:trHeight w:val="416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1C70CCCD" w:rsidR="00E51E99" w:rsidRPr="00982596" w:rsidRDefault="009C7E93" w:rsidP="00ED3C79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1</w:t>
            </w:r>
            <w:r w:rsidRPr="00982596">
              <w:rPr>
                <w:szCs w:val="21"/>
              </w:rPr>
              <w:t>錠中</w:t>
            </w:r>
            <w:r w:rsidRPr="00ED3C79">
              <w:rPr>
                <w:sz w:val="16"/>
                <w:szCs w:val="16"/>
              </w:rPr>
              <w:t xml:space="preserve"> </w:t>
            </w:r>
            <w:r w:rsidRPr="00982596">
              <w:rPr>
                <w:szCs w:val="21"/>
              </w:rPr>
              <w:t>日局テルビナフィン塩酸塩</w:t>
            </w:r>
            <w:r w:rsidR="00ED3C79">
              <w:rPr>
                <w:rFonts w:hint="eastAsia"/>
                <w:szCs w:val="21"/>
              </w:rPr>
              <w:t xml:space="preserve"> </w:t>
            </w:r>
            <w:r w:rsidRPr="00982596">
              <w:rPr>
                <w:szCs w:val="21"/>
              </w:rPr>
              <w:t>140.625mg</w:t>
            </w:r>
            <w:r w:rsidRPr="00982596">
              <w:rPr>
                <w:szCs w:val="21"/>
              </w:rPr>
              <w:t>（テルビナフィンとして</w:t>
            </w:r>
            <w:r w:rsidRPr="00982596">
              <w:rPr>
                <w:szCs w:val="21"/>
              </w:rPr>
              <w:t>125mg</w:t>
            </w:r>
            <w:r w:rsidRPr="00982596">
              <w:rPr>
                <w:szCs w:val="21"/>
              </w:rPr>
              <w:t>）</w:t>
            </w:r>
          </w:p>
        </w:tc>
      </w:tr>
      <w:tr w:rsidR="00E51E99" w:rsidRPr="00DD4358" w14:paraId="33045AD1" w14:textId="77777777" w:rsidTr="00ED3C79">
        <w:trPr>
          <w:trHeight w:val="417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C75CB55" w:rsidR="00E51E99" w:rsidRPr="00982596" w:rsidRDefault="00DD1B8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アリルアミン系経口抗真菌剤</w:t>
            </w:r>
          </w:p>
        </w:tc>
      </w:tr>
      <w:tr w:rsidR="00E51E99" w:rsidRPr="00DD4358" w14:paraId="1AE94E7F" w14:textId="77777777" w:rsidTr="00D36CC7">
        <w:trPr>
          <w:trHeight w:val="314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A7731A" w14:textId="052CB4B4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>皮膚糸状菌（トリコフィトン属、ミクロスポルム属、エピデルモフィトン属）、カンジダ</w:t>
            </w:r>
          </w:p>
          <w:p w14:paraId="0B6DFD1D" w14:textId="1F3D13C8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>属、スポロトリックス属、ホンセカエア属による下記感染症。</w:t>
            </w:r>
            <w:r w:rsidRPr="00982596">
              <w:t xml:space="preserve"> </w:t>
            </w:r>
          </w:p>
          <w:p w14:paraId="0A2EDFB5" w14:textId="77777777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>但し、外用抗真菌剤では治療困難な患者に限る。</w:t>
            </w:r>
            <w:r w:rsidRPr="00982596">
              <w:t xml:space="preserve"> </w:t>
            </w:r>
          </w:p>
          <w:p w14:paraId="5CCB018B" w14:textId="77777777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>〇深在性皮膚真菌症</w:t>
            </w:r>
          </w:p>
          <w:p w14:paraId="66E11ECE" w14:textId="47328DCB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 xml:space="preserve"> </w:t>
            </w:r>
            <w:r w:rsidR="007C3735">
              <w:rPr>
                <w:rFonts w:hint="eastAsia"/>
              </w:rPr>
              <w:t xml:space="preserve"> </w:t>
            </w:r>
            <w:r w:rsidRPr="00982596">
              <w:t>白癬性肉芽腫、スポロトリコーシス、クロモミコーシス</w:t>
            </w:r>
            <w:r w:rsidRPr="00982596">
              <w:t xml:space="preserve"> </w:t>
            </w:r>
          </w:p>
          <w:p w14:paraId="576C7469" w14:textId="77777777" w:rsidR="00E409AC" w:rsidRPr="00982596" w:rsidRDefault="00E409AC" w:rsidP="00A3588F">
            <w:pPr>
              <w:adjustRightInd w:val="0"/>
              <w:snapToGrid w:val="0"/>
              <w:ind w:left="840" w:hangingChars="400" w:hanging="840"/>
              <w:jc w:val="left"/>
            </w:pPr>
            <w:r w:rsidRPr="00982596">
              <w:t>〇表在性皮膚真菌症</w:t>
            </w:r>
            <w:r w:rsidRPr="00982596">
              <w:t xml:space="preserve"> </w:t>
            </w:r>
          </w:p>
          <w:p w14:paraId="30B20503" w14:textId="77777777" w:rsidR="00E409AC" w:rsidRPr="00982596" w:rsidRDefault="00E409AC" w:rsidP="00E409AC">
            <w:pPr>
              <w:adjustRightInd w:val="0"/>
              <w:snapToGrid w:val="0"/>
              <w:ind w:leftChars="100" w:left="840" w:hangingChars="300" w:hanging="630"/>
              <w:jc w:val="left"/>
            </w:pPr>
            <w:r w:rsidRPr="00982596">
              <w:t>白癬：爪白癬、手・足白癬、生毛部白癬、頭部白癬、ケルスス禿瘡、白癬性毛瘡、生毛</w:t>
            </w:r>
          </w:p>
          <w:p w14:paraId="4820DA8B" w14:textId="42C97FA4" w:rsidR="00E409AC" w:rsidRPr="00982596" w:rsidRDefault="00E409AC" w:rsidP="00634DA1">
            <w:pPr>
              <w:adjustRightInd w:val="0"/>
              <w:snapToGrid w:val="0"/>
              <w:ind w:leftChars="400" w:left="840"/>
              <w:jc w:val="left"/>
            </w:pPr>
            <w:r w:rsidRPr="00982596">
              <w:rPr>
                <w:lang w:eastAsia="zh-TW"/>
              </w:rPr>
              <w:t>部急性深在性白癬、硬毛部急</w:t>
            </w:r>
            <w:r w:rsidRPr="00982596">
              <w:t>性深在性白癬</w:t>
            </w:r>
            <w:r w:rsidRPr="00982596">
              <w:t xml:space="preserve"> </w:t>
            </w:r>
          </w:p>
          <w:p w14:paraId="495C325E" w14:textId="026241F3" w:rsidR="00634DA1" w:rsidRDefault="00E409AC" w:rsidP="00634DA1">
            <w:pPr>
              <w:adjustRightInd w:val="0"/>
              <w:snapToGrid w:val="0"/>
              <w:ind w:rightChars="-51" w:right="-107" w:firstLineChars="400" w:firstLine="840"/>
              <w:jc w:val="left"/>
            </w:pPr>
            <w:r w:rsidRPr="00982596">
              <w:t>注</w:t>
            </w:r>
            <w:r w:rsidR="00B40139">
              <w:rPr>
                <w:rFonts w:hint="eastAsia"/>
              </w:rPr>
              <w:t>）</w:t>
            </w:r>
            <w:r w:rsidRPr="00982596">
              <w:t>手</w:t>
            </w:r>
            <w:r w:rsidR="00B40139">
              <w:rPr>
                <w:rFonts w:hint="eastAsia"/>
              </w:rPr>
              <w:t>・</w:t>
            </w:r>
            <w:r w:rsidRPr="00982596">
              <w:t>足白癬は角質増殖型の患者及び趾間型で角化</w:t>
            </w:r>
            <w:r w:rsidR="00B40139">
              <w:rPr>
                <w:rFonts w:hint="eastAsia"/>
              </w:rPr>
              <w:t>・</w:t>
            </w:r>
            <w:r w:rsidRPr="00982596">
              <w:t>浸軟の強い患者</w:t>
            </w:r>
            <w:r w:rsidR="00B40139">
              <w:rPr>
                <w:rFonts w:hint="eastAsia"/>
              </w:rPr>
              <w:t>、</w:t>
            </w:r>
            <w:r w:rsidRPr="00982596">
              <w:t>生毛部</w:t>
            </w:r>
          </w:p>
          <w:p w14:paraId="1E947A89" w14:textId="0E88A807" w:rsidR="00E409AC" w:rsidRPr="00982596" w:rsidRDefault="00B40139" w:rsidP="00B40139">
            <w:pPr>
              <w:adjustRightInd w:val="0"/>
              <w:snapToGrid w:val="0"/>
              <w:ind w:rightChars="-51" w:right="-107" w:firstLineChars="400" w:firstLine="840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白癬は</w:t>
            </w:r>
            <w:r w:rsidR="00E409AC" w:rsidRPr="00982596">
              <w:t>感染の部位及び範囲より外用抗真菌剤を適用できない患者に限る。</w:t>
            </w:r>
            <w:r w:rsidR="00E409AC" w:rsidRPr="00982596">
              <w:t xml:space="preserve"> </w:t>
            </w:r>
          </w:p>
          <w:p w14:paraId="708434C5" w14:textId="67FAE0F1" w:rsidR="00DD1B8A" w:rsidRPr="00982596" w:rsidRDefault="00E409AC" w:rsidP="00C37E2C">
            <w:pPr>
              <w:adjustRightInd w:val="0"/>
              <w:snapToGrid w:val="0"/>
              <w:ind w:leftChars="100" w:left="840" w:hangingChars="300" w:hanging="630"/>
              <w:jc w:val="left"/>
              <w:rPr>
                <w:color w:val="FF0000"/>
                <w:szCs w:val="21"/>
              </w:rPr>
            </w:pPr>
            <w:r w:rsidRPr="00982596">
              <w:t>カンジダ症：爪カンジダ症</w:t>
            </w:r>
          </w:p>
        </w:tc>
      </w:tr>
      <w:tr w:rsidR="004651A6" w:rsidRPr="00DD4358" w14:paraId="38D353B1" w14:textId="77777777" w:rsidTr="007C3735">
        <w:trPr>
          <w:trHeight w:val="65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8EA28E" w14:textId="77777777" w:rsidR="00B40139" w:rsidRDefault="00C37E2C" w:rsidP="00A3588F">
            <w:pPr>
              <w:widowControl/>
              <w:adjustRightInd w:val="0"/>
              <w:snapToGrid w:val="0"/>
              <w:ind w:left="210" w:hangingChars="100" w:hanging="210"/>
              <w:jc w:val="left"/>
            </w:pPr>
            <w:r w:rsidRPr="00982596">
              <w:t>通常、成人にはテルビナフィンとして</w:t>
            </w:r>
            <w:r w:rsidRPr="00982596">
              <w:t>125mg</w:t>
            </w:r>
            <w:r w:rsidRPr="00982596">
              <w:t>を</w:t>
            </w:r>
            <w:r w:rsidRPr="00982596">
              <w:t>1</w:t>
            </w:r>
            <w:r w:rsidRPr="00982596">
              <w:t>日</w:t>
            </w:r>
            <w:r w:rsidRPr="00982596">
              <w:t>1</w:t>
            </w:r>
            <w:r w:rsidRPr="00982596">
              <w:t>回食後に経口投与する。</w:t>
            </w:r>
          </w:p>
          <w:p w14:paraId="5F180DB9" w14:textId="5F1780BE" w:rsidR="002B1EFF" w:rsidRPr="00982596" w:rsidRDefault="00C37E2C" w:rsidP="00B40139">
            <w:pPr>
              <w:widowControl/>
              <w:adjustRightInd w:val="0"/>
              <w:snapToGrid w:val="0"/>
              <w:ind w:left="210" w:hangingChars="100" w:hanging="210"/>
              <w:jc w:val="left"/>
              <w:rPr>
                <w:color w:val="FF0000"/>
                <w:szCs w:val="21"/>
              </w:rPr>
            </w:pPr>
            <w:r w:rsidRPr="00982596">
              <w:t>なお、年齢、症状により適宜増減する。</w:t>
            </w:r>
          </w:p>
        </w:tc>
      </w:tr>
      <w:tr w:rsidR="00135DB5" w:rsidRPr="00DD4358" w14:paraId="337747BF" w14:textId="77777777" w:rsidTr="00D36CC7">
        <w:trPr>
          <w:trHeight w:val="904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807B41" w14:textId="43FBD84E" w:rsidR="004651A6" w:rsidRPr="00982596" w:rsidRDefault="00A3588F" w:rsidP="00D36CC7">
            <w:pPr>
              <w:snapToGrid w:val="0"/>
              <w:rPr>
                <w:szCs w:val="21"/>
              </w:rPr>
            </w:pPr>
            <w:r w:rsidRPr="00982596">
              <w:rPr>
                <w:szCs w:val="21"/>
              </w:rPr>
              <w:t>結晶セルロース、ステアリン酸マグネシウム、デンプングリコール酸ナトリウム、乳糖水和物、ヒプロメロース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6E25" w14:textId="77777777" w:rsidR="00A3588F" w:rsidRPr="00982596" w:rsidRDefault="00A3588F" w:rsidP="00D36CC7">
            <w:pPr>
              <w:snapToGrid w:val="0"/>
              <w:rPr>
                <w:szCs w:val="21"/>
              </w:rPr>
            </w:pPr>
            <w:r w:rsidRPr="00982596">
              <w:rPr>
                <w:szCs w:val="21"/>
              </w:rPr>
              <w:t>セルロース、ステアリン酸マグネシウム、</w:t>
            </w:r>
          </w:p>
          <w:p w14:paraId="5D494360" w14:textId="77777777" w:rsidR="00A3588F" w:rsidRPr="00982596" w:rsidRDefault="00A3588F" w:rsidP="00D36CC7">
            <w:pPr>
              <w:snapToGrid w:val="0"/>
              <w:rPr>
                <w:szCs w:val="21"/>
              </w:rPr>
            </w:pPr>
            <w:r w:rsidRPr="00982596">
              <w:rPr>
                <w:szCs w:val="21"/>
              </w:rPr>
              <w:t>デンプングリコール酸ナトリウム、乳糖、</w:t>
            </w:r>
          </w:p>
          <w:p w14:paraId="5D056818" w14:textId="5EAAB415" w:rsidR="004651A6" w:rsidRPr="00982596" w:rsidRDefault="00A3588F" w:rsidP="00D36CC7">
            <w:pPr>
              <w:snapToGrid w:val="0"/>
              <w:rPr>
                <w:szCs w:val="21"/>
              </w:rPr>
            </w:pPr>
            <w:r w:rsidRPr="00982596">
              <w:rPr>
                <w:szCs w:val="21"/>
              </w:rPr>
              <w:t>ヒプロメロース</w:t>
            </w:r>
          </w:p>
        </w:tc>
      </w:tr>
      <w:tr w:rsidR="00135DB5" w:rsidRPr="00DD4358" w14:paraId="2D2ECE64" w14:textId="77777777" w:rsidTr="008D29F0">
        <w:trPr>
          <w:trHeight w:val="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83ADD" w14:textId="06C325DD" w:rsidR="00135DB5" w:rsidRPr="00400607" w:rsidRDefault="00135DB5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471EC88C" w:rsidR="00135DB5" w:rsidRPr="00982596" w:rsidRDefault="00135DB5" w:rsidP="00745BF8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白色～淡黄白色の素錠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47D49A3B" w:rsidR="00135DB5" w:rsidRPr="00982596" w:rsidRDefault="00135DB5" w:rsidP="00745BF8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白色～淡黄白色の</w:t>
            </w:r>
            <w:r w:rsidR="008D29F0" w:rsidRPr="00982596">
              <w:rPr>
                <w:szCs w:val="21"/>
              </w:rPr>
              <w:t>片面割線入り</w:t>
            </w:r>
            <w:r w:rsidR="008D29F0">
              <w:rPr>
                <w:rFonts w:hint="eastAsia"/>
                <w:szCs w:val="21"/>
              </w:rPr>
              <w:t>の</w:t>
            </w:r>
            <w:r w:rsidRPr="00982596">
              <w:rPr>
                <w:szCs w:val="21"/>
              </w:rPr>
              <w:t>素錠</w:t>
            </w:r>
          </w:p>
        </w:tc>
      </w:tr>
      <w:tr w:rsidR="00135DB5" w:rsidRPr="00DD4358" w14:paraId="600A364B" w14:textId="77777777" w:rsidTr="007C3735">
        <w:tblPrEx>
          <w:tblCellMar>
            <w:left w:w="99" w:type="dxa"/>
            <w:right w:w="99" w:type="dxa"/>
          </w:tblCellMar>
        </w:tblPrEx>
        <w:trPr>
          <w:trHeight w:val="703"/>
        </w:trPr>
        <w:tc>
          <w:tcPr>
            <w:tcW w:w="1354" w:type="dxa"/>
            <w:vMerge/>
            <w:shd w:val="clear" w:color="auto" w:fill="auto"/>
            <w:vAlign w:val="center"/>
          </w:tcPr>
          <w:p w14:paraId="77B0A738" w14:textId="77777777" w:rsidR="00135DB5" w:rsidRPr="00400607" w:rsidRDefault="00135DB5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80A9" w14:textId="77777777" w:rsidR="00135DB5" w:rsidRPr="00982596" w:rsidRDefault="00135DB5" w:rsidP="00135DB5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直径</w:t>
            </w:r>
            <w:r w:rsidRPr="00982596">
              <w:rPr>
                <w:szCs w:val="21"/>
              </w:rPr>
              <w:t>9.0mm</w:t>
            </w:r>
            <w:r w:rsidRPr="00982596">
              <w:rPr>
                <w:szCs w:val="21"/>
              </w:rPr>
              <w:t xml:space="preserve">　厚さ</w:t>
            </w:r>
            <w:r w:rsidRPr="00982596">
              <w:rPr>
                <w:szCs w:val="21"/>
              </w:rPr>
              <w:t>3.3mm</w:t>
            </w:r>
          </w:p>
          <w:p w14:paraId="4E7BCA9B" w14:textId="77777777" w:rsidR="00135DB5" w:rsidRPr="00982596" w:rsidRDefault="00135DB5" w:rsidP="00135DB5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質量</w:t>
            </w:r>
            <w:r w:rsidRPr="00982596">
              <w:rPr>
                <w:szCs w:val="21"/>
              </w:rPr>
              <w:t>210mg</w:t>
            </w:r>
          </w:p>
          <w:p w14:paraId="44E6830F" w14:textId="331D66F1" w:rsidR="00135DB5" w:rsidRPr="00982596" w:rsidRDefault="007C3735" w:rsidP="00135DB5">
            <w:pPr>
              <w:snapToGrid w:val="0"/>
              <w:rPr>
                <w:szCs w:val="21"/>
              </w:rPr>
            </w:pPr>
            <w:r w:rsidRPr="00982596">
              <w:rPr>
                <w:noProof/>
                <w:szCs w:val="21"/>
              </w:rPr>
              <w:drawing>
                <wp:anchor distT="0" distB="0" distL="114300" distR="114300" simplePos="0" relativeHeight="251813888" behindDoc="0" locked="0" layoutInCell="1" allowOverlap="1" wp14:anchorId="192BC3F2" wp14:editId="545B75B6">
                  <wp:simplePos x="0" y="0"/>
                  <wp:positionH relativeFrom="column">
                    <wp:posOffset>445715</wp:posOffset>
                  </wp:positionH>
                  <wp:positionV relativeFrom="paragraph">
                    <wp:posOffset>81189</wp:posOffset>
                  </wp:positionV>
                  <wp:extent cx="1180465" cy="327025"/>
                  <wp:effectExtent l="0" t="0" r="635" b="0"/>
                  <wp:wrapNone/>
                  <wp:docPr id="3539288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2886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5DB5" w:rsidRPr="00982596">
              <w:rPr>
                <w:szCs w:val="21"/>
              </w:rPr>
              <w:t xml:space="preserve">　　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A437" w14:textId="6067D397" w:rsidR="008D29F0" w:rsidRDefault="00135DB5" w:rsidP="008D29F0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識</w:t>
            </w:r>
            <w:r w:rsidR="008D29F0">
              <w:rPr>
                <w:rFonts w:hint="eastAsia"/>
                <w:szCs w:val="21"/>
              </w:rPr>
              <w:t xml:space="preserve"> </w:t>
            </w:r>
            <w:r w:rsidRPr="00982596">
              <w:rPr>
                <w:szCs w:val="21"/>
              </w:rPr>
              <w:t>別</w:t>
            </w:r>
          </w:p>
          <w:p w14:paraId="5A3EA473" w14:textId="422DB6E7" w:rsidR="00135DB5" w:rsidRPr="00982596" w:rsidRDefault="00135DB5" w:rsidP="008D29F0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コード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528" w14:textId="4C2D2C43" w:rsidR="00135DB5" w:rsidRPr="00982596" w:rsidRDefault="00135DB5" w:rsidP="00A3588F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直径</w:t>
            </w:r>
            <w:r w:rsidRPr="00982596">
              <w:rPr>
                <w:szCs w:val="21"/>
              </w:rPr>
              <w:t>9.0mm</w:t>
            </w:r>
            <w:r w:rsidRPr="00982596">
              <w:rPr>
                <w:szCs w:val="21"/>
              </w:rPr>
              <w:t xml:space="preserve">　厚さ</w:t>
            </w:r>
            <w:r w:rsidRPr="00982596">
              <w:rPr>
                <w:szCs w:val="21"/>
              </w:rPr>
              <w:t>3.7mm</w:t>
            </w:r>
          </w:p>
          <w:p w14:paraId="4F04FD02" w14:textId="14EC803D" w:rsidR="00135DB5" w:rsidRPr="00982596" w:rsidRDefault="00135DB5" w:rsidP="009C7E93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質量</w:t>
            </w:r>
            <w:r w:rsidRPr="00982596">
              <w:rPr>
                <w:szCs w:val="21"/>
              </w:rPr>
              <w:t>210mg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12C" w14:textId="0A2D2E10" w:rsidR="008D29F0" w:rsidRDefault="00135DB5" w:rsidP="008D29F0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識</w:t>
            </w:r>
            <w:r w:rsidR="008D29F0">
              <w:rPr>
                <w:rFonts w:hint="eastAsia"/>
                <w:szCs w:val="21"/>
              </w:rPr>
              <w:t xml:space="preserve"> </w:t>
            </w:r>
            <w:r w:rsidRPr="00982596">
              <w:rPr>
                <w:szCs w:val="21"/>
              </w:rPr>
              <w:t>別</w:t>
            </w:r>
          </w:p>
          <w:p w14:paraId="0D6B14D0" w14:textId="087ECC31" w:rsidR="00135DB5" w:rsidRPr="00982596" w:rsidRDefault="00135DB5" w:rsidP="008D29F0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コード</w:t>
            </w:r>
          </w:p>
        </w:tc>
      </w:tr>
      <w:tr w:rsidR="00135DB5" w:rsidRPr="00DD4358" w14:paraId="0BE909C2" w14:textId="77777777" w:rsidTr="007C3735">
        <w:tblPrEx>
          <w:tblCellMar>
            <w:left w:w="99" w:type="dxa"/>
            <w:right w:w="99" w:type="dxa"/>
          </w:tblCellMar>
        </w:tblPrEx>
        <w:trPr>
          <w:trHeight w:val="683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FF6D" w14:textId="77777777" w:rsidR="00135DB5" w:rsidRPr="00400607" w:rsidRDefault="00135DB5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EA0" w14:textId="77777777" w:rsidR="00135DB5" w:rsidRPr="00982596" w:rsidRDefault="00135DB5" w:rsidP="00135D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E22E" w14:textId="0DBEE430" w:rsidR="00135DB5" w:rsidRPr="00982596" w:rsidRDefault="00570DBF" w:rsidP="008D29F0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>F4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F13" w14:textId="77777777" w:rsidR="00135DB5" w:rsidRPr="00982596" w:rsidRDefault="00135DB5" w:rsidP="00A3588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16DE" w14:textId="77777777" w:rsidR="00135DB5" w:rsidRPr="00982596" w:rsidRDefault="00135DB5" w:rsidP="008D29F0">
            <w:pPr>
              <w:snapToGrid w:val="0"/>
              <w:jc w:val="center"/>
              <w:rPr>
                <w:szCs w:val="21"/>
              </w:rPr>
            </w:pPr>
          </w:p>
        </w:tc>
      </w:tr>
      <w:tr w:rsidR="00AC3C06" w:rsidRPr="00DD4358" w14:paraId="14D2A1BD" w14:textId="51A8BFB6" w:rsidTr="007C3735">
        <w:tblPrEx>
          <w:tblCellMar>
            <w:left w:w="99" w:type="dxa"/>
            <w:right w:w="99" w:type="dxa"/>
          </w:tblCellMar>
        </w:tblPrEx>
        <w:trPr>
          <w:trHeight w:val="3396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97AC8" w14:textId="71267FA0" w:rsidR="00AC3C06" w:rsidRDefault="00AC3C0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2A084FC8" w:rsidR="00AC3C06" w:rsidRDefault="00AC3C0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42E85C9B" w:rsidR="00AC3C06" w:rsidRPr="00400607" w:rsidRDefault="00AC3C0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34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58200" w14:textId="77777777" w:rsidR="00AC3C06" w:rsidRPr="00982596" w:rsidRDefault="00AC3C06" w:rsidP="00E4256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982596">
              <w:rPr>
                <w:szCs w:val="21"/>
              </w:rPr>
              <w:t>【溶出試験】</w:t>
            </w:r>
          </w:p>
          <w:p w14:paraId="5C57238B" w14:textId="611D7FD6" w:rsidR="00AC3C06" w:rsidRDefault="007C3735" w:rsidP="00AC3C06">
            <w:pPr>
              <w:snapToGrid w:val="0"/>
              <w:spacing w:beforeLines="30" w:before="108"/>
              <w:ind w:rightChars="40" w:right="84"/>
              <w:jc w:val="center"/>
              <w:rPr>
                <w:sz w:val="18"/>
                <w:szCs w:val="18"/>
              </w:rPr>
            </w:pPr>
            <w:r w:rsidRPr="00982596"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1D0AD697" wp14:editId="73C137F3">
                  <wp:simplePos x="0" y="0"/>
                  <wp:positionH relativeFrom="column">
                    <wp:posOffset>-31785</wp:posOffset>
                  </wp:positionH>
                  <wp:positionV relativeFrom="paragraph">
                    <wp:posOffset>208915</wp:posOffset>
                  </wp:positionV>
                  <wp:extent cx="2113194" cy="1178940"/>
                  <wp:effectExtent l="0" t="0" r="1905" b="2540"/>
                  <wp:wrapNone/>
                  <wp:docPr id="17" name="図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AE8E55-6D7B-455E-8C7C-A21B322749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52AE8E55-6D7B-455E-8C7C-A21B322749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94" cy="117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06" w:rsidRPr="00982596">
              <w:rPr>
                <w:sz w:val="18"/>
                <w:szCs w:val="18"/>
              </w:rPr>
              <w:t>水，</w:t>
            </w:r>
            <w:r w:rsidR="00AC3C06" w:rsidRPr="00982596">
              <w:rPr>
                <w:sz w:val="18"/>
                <w:szCs w:val="18"/>
              </w:rPr>
              <w:t>50rpm</w:t>
            </w:r>
          </w:p>
          <w:p w14:paraId="6543E8BB" w14:textId="1F88E09C" w:rsidR="00AC3C06" w:rsidRDefault="00AC3C06" w:rsidP="00AC3C0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4851B61C" w14:textId="77777777" w:rsidR="00AC3C06" w:rsidRDefault="00AC3C06" w:rsidP="00AC3C0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5B6A5F55" w14:textId="77777777" w:rsidR="00AC3C06" w:rsidRDefault="00AC3C06" w:rsidP="00AC3C0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71A9F622" w14:textId="77777777" w:rsidR="00AC3C06" w:rsidRDefault="00AC3C06" w:rsidP="00AC3C0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626661FD" w14:textId="77777777" w:rsidR="00AC3C06" w:rsidRDefault="00AC3C06" w:rsidP="00AC3C0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41BE7B8B" w14:textId="77777777" w:rsidR="00AC3C06" w:rsidRDefault="00AC3C06" w:rsidP="00E4256B">
            <w:pPr>
              <w:snapToGrid w:val="0"/>
              <w:ind w:rightChars="40" w:right="84"/>
              <w:rPr>
                <w:sz w:val="18"/>
                <w:szCs w:val="18"/>
              </w:rPr>
            </w:pPr>
          </w:p>
          <w:p w14:paraId="14C97745" w14:textId="77777777" w:rsidR="00E4256B" w:rsidRDefault="00AC3C06" w:rsidP="007C3735">
            <w:pPr>
              <w:snapToGrid w:val="0"/>
              <w:spacing w:beforeLines="50" w:before="180"/>
              <w:ind w:rightChars="40" w:right="84" w:firstLineChars="150" w:firstLine="240"/>
              <w:rPr>
                <w:sz w:val="16"/>
                <w:szCs w:val="16"/>
              </w:rPr>
            </w:pPr>
            <w:r w:rsidRPr="00E4256B">
              <w:rPr>
                <w:rFonts w:hint="eastAsia"/>
                <w:sz w:val="16"/>
                <w:szCs w:val="16"/>
              </w:rPr>
              <w:t>試験製剤</w:t>
            </w:r>
            <w:r w:rsidR="00E4256B" w:rsidRPr="00E4256B">
              <w:rPr>
                <w:rFonts w:hint="eastAsia"/>
                <w:sz w:val="16"/>
                <w:szCs w:val="16"/>
              </w:rPr>
              <w:t>：</w:t>
            </w:r>
            <w:r w:rsidR="00E4256B" w:rsidRPr="00E4256B">
              <w:rPr>
                <w:rFonts w:hint="eastAsia"/>
                <w:sz w:val="16"/>
                <w:szCs w:val="16"/>
              </w:rPr>
              <w:t>テルビナフィン塩酸塩錠</w:t>
            </w:r>
          </w:p>
          <w:p w14:paraId="7BFA4D3A" w14:textId="532D2F0B" w:rsidR="00AC3C06" w:rsidRPr="00E4256B" w:rsidRDefault="00E4256B" w:rsidP="00E4256B">
            <w:pPr>
              <w:snapToGrid w:val="0"/>
              <w:ind w:rightChars="40" w:right="84" w:firstLineChars="650" w:firstLine="1040"/>
              <w:rPr>
                <w:sz w:val="16"/>
                <w:szCs w:val="16"/>
              </w:rPr>
            </w:pPr>
            <w:r w:rsidRPr="00E4256B">
              <w:rPr>
                <w:rFonts w:hint="eastAsia"/>
                <w:sz w:val="16"/>
                <w:szCs w:val="16"/>
              </w:rPr>
              <w:t>125mg</w:t>
            </w:r>
            <w:r w:rsidRPr="00E4256B">
              <w:rPr>
                <w:rFonts w:hint="eastAsia"/>
                <w:sz w:val="16"/>
                <w:szCs w:val="16"/>
              </w:rPr>
              <w:t>｢フェルゼン｣</w:t>
            </w:r>
          </w:p>
          <w:p w14:paraId="338FCB6D" w14:textId="77777777" w:rsidR="00AC3C06" w:rsidRDefault="00E4256B" w:rsidP="00E4256B">
            <w:pPr>
              <w:snapToGrid w:val="0"/>
              <w:spacing w:beforeLines="20" w:before="72"/>
              <w:ind w:rightChars="40" w:right="84" w:firstLineChars="150" w:firstLine="240"/>
              <w:rPr>
                <w:sz w:val="16"/>
                <w:szCs w:val="16"/>
              </w:rPr>
            </w:pPr>
            <w:r w:rsidRPr="00E4256B">
              <w:rPr>
                <w:rFonts w:hint="eastAsia"/>
                <w:sz w:val="16"/>
                <w:szCs w:val="16"/>
              </w:rPr>
              <w:t>標準製剤：</w:t>
            </w:r>
            <w:r w:rsidRPr="00E4256B">
              <w:rPr>
                <w:rFonts w:hint="eastAsia"/>
                <w:sz w:val="16"/>
                <w:szCs w:val="16"/>
              </w:rPr>
              <w:t>ラミシール錠</w:t>
            </w:r>
            <w:r w:rsidRPr="00E4256B">
              <w:rPr>
                <w:rFonts w:hint="eastAsia"/>
                <w:sz w:val="16"/>
                <w:szCs w:val="16"/>
              </w:rPr>
              <w:t>125mg</w:t>
            </w:r>
          </w:p>
          <w:p w14:paraId="695FA1E4" w14:textId="0652119E" w:rsidR="00ED3C79" w:rsidRPr="00E4256B" w:rsidRDefault="00ED3C79" w:rsidP="00ED3C79">
            <w:pPr>
              <w:snapToGrid w:val="0"/>
              <w:spacing w:beforeLines="20" w:before="72"/>
              <w:ind w:rightChars="40" w:right="84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AC606B6" w14:textId="0A41C750" w:rsidR="00E4256B" w:rsidRDefault="00E4256B" w:rsidP="00E4256B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982596">
              <w:rPr>
                <w:szCs w:val="21"/>
                <w:lang w:eastAsia="zh-TW"/>
              </w:rPr>
              <w:t>【</w:t>
            </w:r>
            <w:r>
              <w:rPr>
                <w:rFonts w:hint="eastAsia"/>
                <w:szCs w:val="21"/>
              </w:rPr>
              <w:t>生物学的同等性</w:t>
            </w:r>
            <w:r w:rsidRPr="00982596">
              <w:rPr>
                <w:szCs w:val="21"/>
                <w:lang w:eastAsia="zh-TW"/>
              </w:rPr>
              <w:t>試験】</w:t>
            </w:r>
          </w:p>
          <w:p w14:paraId="5D144D11" w14:textId="1888019C" w:rsidR="00FA74D4" w:rsidRP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  <w:r w:rsidRPr="00982596"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2FDC882A" wp14:editId="4891773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136731</wp:posOffset>
                  </wp:positionV>
                  <wp:extent cx="3277164" cy="1302571"/>
                  <wp:effectExtent l="0" t="0" r="0" b="0"/>
                  <wp:wrapNone/>
                  <wp:docPr id="20" name="図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183420-828A-44F7-BB43-AE7B2C44B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>
                            <a:extLst>
                              <a:ext uri="{FF2B5EF4-FFF2-40B4-BE49-F238E27FC236}">
                                <a16:creationId xmlns:a16="http://schemas.microsoft.com/office/drawing/2014/main" id="{4C183420-828A-44F7-BB43-AE7B2C44BB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8" r="2640" b="2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164" cy="130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2B72C8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2160208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6E86C13A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6BB1BA62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19D7FBC2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30D8224E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E4F5AA6" w14:textId="738D69C6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5DABE4DD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25530E47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F0153F4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6A62DCD" w14:textId="77777777" w:rsidR="00FA74D4" w:rsidRDefault="00FA74D4" w:rsidP="00E4256B">
            <w:pPr>
              <w:snapToGrid w:val="0"/>
              <w:ind w:rightChars="40" w:right="84"/>
              <w:jc w:val="left"/>
              <w:rPr>
                <w:sz w:val="16"/>
                <w:szCs w:val="16"/>
              </w:rPr>
            </w:pPr>
          </w:p>
          <w:p w14:paraId="7FBACF74" w14:textId="77777777" w:rsidR="00ED3C79" w:rsidRDefault="00ED3C79" w:rsidP="00E4256B">
            <w:pPr>
              <w:snapToGrid w:val="0"/>
              <w:ind w:rightChars="40" w:right="84"/>
              <w:jc w:val="left"/>
              <w:rPr>
                <w:rFonts w:hint="eastAsia"/>
                <w:sz w:val="16"/>
                <w:szCs w:val="16"/>
              </w:rPr>
            </w:pPr>
          </w:p>
          <w:p w14:paraId="25351F4F" w14:textId="7D731106" w:rsidR="00FA74D4" w:rsidRPr="00FA74D4" w:rsidRDefault="00FA74D4" w:rsidP="00FA74D4">
            <w:pPr>
              <w:snapToGrid w:val="0"/>
              <w:ind w:rightChars="40" w:right="84" w:firstLineChars="200" w:firstLine="300"/>
              <w:jc w:val="left"/>
              <w:rPr>
                <w:rFonts w:hint="eastAsia"/>
                <w:sz w:val="15"/>
                <w:szCs w:val="15"/>
              </w:rPr>
            </w:pPr>
            <w:r w:rsidRPr="00FA74D4">
              <w:rPr>
                <w:rFonts w:hint="eastAsia"/>
                <w:sz w:val="15"/>
                <w:szCs w:val="15"/>
              </w:rPr>
              <w:t>標準製剤：ラミシール錠</w:t>
            </w:r>
            <w:r w:rsidRPr="00FA74D4">
              <w:rPr>
                <w:rFonts w:hint="eastAsia"/>
                <w:sz w:val="15"/>
                <w:szCs w:val="15"/>
              </w:rPr>
              <w:t>125mg</w:t>
            </w:r>
          </w:p>
          <w:p w14:paraId="09BD6A15" w14:textId="71C55DBE" w:rsidR="00FA74D4" w:rsidRDefault="00FA74D4" w:rsidP="00FA74D4">
            <w:pPr>
              <w:snapToGrid w:val="0"/>
              <w:spacing w:beforeLines="20" w:before="72"/>
              <w:ind w:rightChars="-203" w:right="-426" w:firstLineChars="200" w:firstLine="300"/>
              <w:jc w:val="left"/>
              <w:rPr>
                <w:rFonts w:cs="Arial"/>
                <w:sz w:val="15"/>
                <w:szCs w:val="15"/>
              </w:rPr>
            </w:pPr>
            <w:r w:rsidRPr="00FA74D4">
              <w:rPr>
                <w:rFonts w:cs="Arial" w:hint="eastAsia"/>
                <w:sz w:val="15"/>
                <w:szCs w:val="15"/>
              </w:rPr>
              <w:t>※血漿中濃度や</w:t>
            </w:r>
            <w:r w:rsidRPr="00FA74D4">
              <w:rPr>
                <w:rFonts w:cs="Arial" w:hint="eastAsia"/>
                <w:sz w:val="15"/>
                <w:szCs w:val="15"/>
              </w:rPr>
              <w:t>AUC</w:t>
            </w:r>
            <w:r w:rsidRPr="00FA74D4">
              <w:rPr>
                <w:rFonts w:cs="Arial" w:hint="eastAsia"/>
                <w:sz w:val="15"/>
                <w:szCs w:val="15"/>
              </w:rPr>
              <w:t>、</w:t>
            </w:r>
            <w:proofErr w:type="spellStart"/>
            <w:r w:rsidRPr="00FA74D4">
              <w:rPr>
                <w:rFonts w:cs="Arial" w:hint="eastAsia"/>
                <w:sz w:val="15"/>
                <w:szCs w:val="15"/>
              </w:rPr>
              <w:t>Cmax</w:t>
            </w:r>
            <w:proofErr w:type="spellEnd"/>
            <w:r w:rsidRPr="00FA74D4">
              <w:rPr>
                <w:rFonts w:cs="Arial" w:hint="eastAsia"/>
                <w:sz w:val="15"/>
                <w:szCs w:val="15"/>
              </w:rPr>
              <w:t>等のパラメータは、被験者の選択、体液</w:t>
            </w:r>
          </w:p>
          <w:p w14:paraId="51CF7E16" w14:textId="1A24D5B8" w:rsidR="00AC3C06" w:rsidRPr="00FA74D4" w:rsidRDefault="00FA74D4" w:rsidP="00ED3C79">
            <w:pPr>
              <w:snapToGrid w:val="0"/>
              <w:spacing w:afterLines="50" w:after="180"/>
              <w:ind w:rightChars="-203" w:right="-426" w:firstLineChars="300" w:firstLine="450"/>
              <w:jc w:val="left"/>
              <w:rPr>
                <w:rFonts w:cs="Arial" w:hint="eastAsia"/>
                <w:sz w:val="16"/>
                <w:szCs w:val="16"/>
              </w:rPr>
            </w:pPr>
            <w:r>
              <w:rPr>
                <w:rFonts w:cs="Arial" w:hint="eastAsia"/>
                <w:sz w:val="15"/>
                <w:szCs w:val="15"/>
              </w:rPr>
              <w:t>の</w:t>
            </w:r>
            <w:r w:rsidRPr="00FA74D4">
              <w:rPr>
                <w:rFonts w:cs="Arial" w:hint="eastAsia"/>
                <w:sz w:val="15"/>
                <w:szCs w:val="15"/>
              </w:rPr>
              <w:t>採取回数・時間等の試験条件によって異なる可能性があります</w:t>
            </w:r>
            <w:r w:rsidRPr="00982596">
              <w:rPr>
                <w:rFonts w:cs="Arial" w:hint="eastAsia"/>
                <w:sz w:val="16"/>
                <w:szCs w:val="16"/>
              </w:rPr>
              <w:t>。</w:t>
            </w:r>
          </w:p>
        </w:tc>
      </w:tr>
      <w:tr w:rsidR="00AC3C06" w:rsidRPr="00DD4358" w14:paraId="10C76D68" w14:textId="7AA17FA5" w:rsidTr="00CA5845">
        <w:trPr>
          <w:trHeight w:val="50"/>
        </w:trPr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AC3C06" w:rsidRPr="00400607" w:rsidRDefault="00AC3C06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AD368" w14:textId="6F28A221" w:rsidR="00AC3C06" w:rsidRPr="00982596" w:rsidRDefault="00AC3C06" w:rsidP="00D605CF">
            <w:pPr>
              <w:snapToGrid w:val="0"/>
              <w:jc w:val="center"/>
              <w:rPr>
                <w:szCs w:val="21"/>
              </w:rPr>
            </w:pPr>
            <w:r w:rsidRPr="00982596">
              <w:rPr>
                <w:szCs w:val="21"/>
              </w:rPr>
              <w:t xml:space="preserve">株式会社フェルゼンファーマ　</w:t>
            </w:r>
            <w:r w:rsidRPr="00982596">
              <w:rPr>
                <w:szCs w:val="21"/>
              </w:rPr>
              <w:t>TEL</w:t>
            </w:r>
            <w:r w:rsidRPr="00982596">
              <w:rPr>
                <w:szCs w:val="21"/>
              </w:rPr>
              <w:t>：</w:t>
            </w:r>
            <w:r w:rsidRPr="00982596">
              <w:rPr>
                <w:szCs w:val="21"/>
              </w:rPr>
              <w:t>03-6368-5160</w:t>
            </w:r>
            <w:r w:rsidRPr="00982596">
              <w:rPr>
                <w:szCs w:val="21"/>
              </w:rPr>
              <w:t xml:space="preserve">　</w:t>
            </w:r>
            <w:r w:rsidRPr="00982596">
              <w:rPr>
                <w:szCs w:val="21"/>
              </w:rPr>
              <w:t>FAX</w:t>
            </w:r>
            <w:r w:rsidRPr="00982596">
              <w:rPr>
                <w:szCs w:val="21"/>
              </w:rPr>
              <w:t>：</w:t>
            </w:r>
            <w:r w:rsidRPr="00982596">
              <w:rPr>
                <w:szCs w:val="21"/>
              </w:rPr>
              <w:t>03-3580-1522</w:t>
            </w:r>
          </w:p>
        </w:tc>
      </w:tr>
    </w:tbl>
    <w:p w14:paraId="2D17A68C" w14:textId="2BB8F90D" w:rsidR="00982596" w:rsidRDefault="00ED3916" w:rsidP="007C3735">
      <w:pPr>
        <w:snapToGrid w:val="0"/>
        <w:spacing w:beforeLines="20" w:before="72"/>
        <w:ind w:rightChars="-203" w:right="-426"/>
        <w:jc w:val="right"/>
        <w:rPr>
          <w:rFonts w:cs="Arial" w:hint="eastAsia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982596">
        <w:rPr>
          <w:rFonts w:cs="Arial" w:hint="eastAsia"/>
          <w:sz w:val="18"/>
          <w:szCs w:val="18"/>
        </w:rPr>
        <w:t>6</w:t>
      </w:r>
      <w:r w:rsidR="00634DA1">
        <w:rPr>
          <w:rFonts w:cs="Arial" w:hint="eastAsia"/>
          <w:sz w:val="18"/>
          <w:szCs w:val="18"/>
        </w:rPr>
        <w:t>）</w:t>
      </w:r>
    </w:p>
    <w:p w14:paraId="326805F1" w14:textId="77777777" w:rsidR="00982596" w:rsidRPr="00426F48" w:rsidRDefault="00982596" w:rsidP="00982596">
      <w:pPr>
        <w:snapToGrid w:val="0"/>
        <w:ind w:rightChars="-203" w:right="-426"/>
        <w:jc w:val="left"/>
        <w:rPr>
          <w:rFonts w:cs="Arial" w:hint="eastAsia"/>
          <w:sz w:val="18"/>
          <w:szCs w:val="18"/>
        </w:rPr>
      </w:pPr>
    </w:p>
    <w:sectPr w:rsidR="00982596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D7B8" w14:textId="77777777" w:rsidR="0090720F" w:rsidRDefault="0090720F" w:rsidP="00CB2E6E">
      <w:r>
        <w:separator/>
      </w:r>
    </w:p>
  </w:endnote>
  <w:endnote w:type="continuationSeparator" w:id="0">
    <w:p w14:paraId="6FF58C4D" w14:textId="77777777" w:rsidR="0090720F" w:rsidRDefault="0090720F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59EA" w14:textId="77777777" w:rsidR="0090720F" w:rsidRDefault="0090720F" w:rsidP="00CB2E6E">
      <w:r>
        <w:separator/>
      </w:r>
    </w:p>
  </w:footnote>
  <w:footnote w:type="continuationSeparator" w:id="0">
    <w:p w14:paraId="2A899E2A" w14:textId="77777777" w:rsidR="0090720F" w:rsidRDefault="0090720F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B526C"/>
    <w:rsid w:val="000C07E0"/>
    <w:rsid w:val="000C0BED"/>
    <w:rsid w:val="000C565E"/>
    <w:rsid w:val="000C6630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2C51"/>
    <w:rsid w:val="000F3E8F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35DB5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E9C"/>
    <w:rsid w:val="001F2F98"/>
    <w:rsid w:val="001F4F11"/>
    <w:rsid w:val="001F54C2"/>
    <w:rsid w:val="001F5C5A"/>
    <w:rsid w:val="001F7FFA"/>
    <w:rsid w:val="002009A6"/>
    <w:rsid w:val="0020313F"/>
    <w:rsid w:val="00204BA4"/>
    <w:rsid w:val="002243DA"/>
    <w:rsid w:val="00225C2A"/>
    <w:rsid w:val="00225ECA"/>
    <w:rsid w:val="00227DAC"/>
    <w:rsid w:val="00227F64"/>
    <w:rsid w:val="00232065"/>
    <w:rsid w:val="0023267D"/>
    <w:rsid w:val="002326B0"/>
    <w:rsid w:val="00233F4A"/>
    <w:rsid w:val="002341E7"/>
    <w:rsid w:val="00235554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077E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2A9B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502BA6"/>
    <w:rsid w:val="00502E2F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6A2"/>
    <w:rsid w:val="00570DBF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0663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4DA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39A9"/>
    <w:rsid w:val="007365C5"/>
    <w:rsid w:val="00737DCE"/>
    <w:rsid w:val="00740324"/>
    <w:rsid w:val="00745BF8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3735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D688D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4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9F0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37F"/>
    <w:rsid w:val="00905AA5"/>
    <w:rsid w:val="00906643"/>
    <w:rsid w:val="0090720F"/>
    <w:rsid w:val="00907801"/>
    <w:rsid w:val="00907FA0"/>
    <w:rsid w:val="00910453"/>
    <w:rsid w:val="0091591A"/>
    <w:rsid w:val="0092014B"/>
    <w:rsid w:val="00920B1E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596"/>
    <w:rsid w:val="00982BF3"/>
    <w:rsid w:val="00990570"/>
    <w:rsid w:val="0099440E"/>
    <w:rsid w:val="00994666"/>
    <w:rsid w:val="00994A0F"/>
    <w:rsid w:val="009965F7"/>
    <w:rsid w:val="009967D0"/>
    <w:rsid w:val="00996D81"/>
    <w:rsid w:val="009970A9"/>
    <w:rsid w:val="00997F01"/>
    <w:rsid w:val="009A395B"/>
    <w:rsid w:val="009A39B3"/>
    <w:rsid w:val="009B0F30"/>
    <w:rsid w:val="009B6D68"/>
    <w:rsid w:val="009C368B"/>
    <w:rsid w:val="009C5AAC"/>
    <w:rsid w:val="009C7E93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27C7E"/>
    <w:rsid w:val="00A3588F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73BCD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C3C06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0139"/>
    <w:rsid w:val="00B4214D"/>
    <w:rsid w:val="00B446A5"/>
    <w:rsid w:val="00B53717"/>
    <w:rsid w:val="00B57D48"/>
    <w:rsid w:val="00B60601"/>
    <w:rsid w:val="00B61975"/>
    <w:rsid w:val="00B620BE"/>
    <w:rsid w:val="00B652C4"/>
    <w:rsid w:val="00B65E22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4E9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AA9"/>
    <w:rsid w:val="00C25FDD"/>
    <w:rsid w:val="00C27AFE"/>
    <w:rsid w:val="00C30D92"/>
    <w:rsid w:val="00C32624"/>
    <w:rsid w:val="00C37E2C"/>
    <w:rsid w:val="00C422C2"/>
    <w:rsid w:val="00C4657A"/>
    <w:rsid w:val="00C47A92"/>
    <w:rsid w:val="00C50C15"/>
    <w:rsid w:val="00C52E4C"/>
    <w:rsid w:val="00C556B4"/>
    <w:rsid w:val="00C56E3E"/>
    <w:rsid w:val="00C60DAA"/>
    <w:rsid w:val="00C64B34"/>
    <w:rsid w:val="00C65379"/>
    <w:rsid w:val="00C7273F"/>
    <w:rsid w:val="00C73C28"/>
    <w:rsid w:val="00C74659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6888"/>
    <w:rsid w:val="00D00CF3"/>
    <w:rsid w:val="00D044FD"/>
    <w:rsid w:val="00D076A0"/>
    <w:rsid w:val="00D1004D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36CC7"/>
    <w:rsid w:val="00D4019B"/>
    <w:rsid w:val="00D42ECB"/>
    <w:rsid w:val="00D43093"/>
    <w:rsid w:val="00D44099"/>
    <w:rsid w:val="00D45D61"/>
    <w:rsid w:val="00D53136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1970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20C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09AC"/>
    <w:rsid w:val="00E416D8"/>
    <w:rsid w:val="00E4256B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5B5E"/>
    <w:rsid w:val="00EC6EEF"/>
    <w:rsid w:val="00ED0276"/>
    <w:rsid w:val="00ED1BD7"/>
    <w:rsid w:val="00ED2582"/>
    <w:rsid w:val="00ED2591"/>
    <w:rsid w:val="00ED3916"/>
    <w:rsid w:val="00ED3C79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168D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4F42"/>
    <w:rsid w:val="00FA6C64"/>
    <w:rsid w:val="00FA74D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3</cp:revision>
  <cp:lastPrinted>2025-06-19T04:34:00Z</cp:lastPrinted>
  <dcterms:created xsi:type="dcterms:W3CDTF">2025-06-19T04:34:00Z</dcterms:created>
  <dcterms:modified xsi:type="dcterms:W3CDTF">2025-06-19T07:16:00Z</dcterms:modified>
</cp:coreProperties>
</file>